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28" w:rsidRDefault="00BF7228" w:rsidP="00BF7228">
      <w:pPr>
        <w:pStyle w:val="a3"/>
        <w:jc w:val="center"/>
      </w:pPr>
      <w:r>
        <w:rPr>
          <w:rStyle w:val="a4"/>
          <w:sz w:val="27"/>
          <w:szCs w:val="27"/>
        </w:rPr>
        <w:t>Дорогие учащиеся!</w:t>
      </w:r>
    </w:p>
    <w:p w:rsidR="00BF7228" w:rsidRDefault="00BF7228" w:rsidP="00BF7228">
      <w:pPr>
        <w:pStyle w:val="a3"/>
        <w:ind w:firstLine="708"/>
        <w:jc w:val="both"/>
      </w:pPr>
      <w:bookmarkStart w:id="0" w:name="_GoBack"/>
      <w:bookmarkEnd w:id="0"/>
      <w:r>
        <w:rPr>
          <w:sz w:val="27"/>
          <w:szCs w:val="27"/>
        </w:rPr>
        <w:t>Сегодня хотелось бы еще раз напомнить об ответственности подростков за совершение правонарушений и преступлений, в том числе за участие в несогласованных протестных мероприятиях и «антивоенных акциях», и других деструктивных действиях.</w:t>
      </w:r>
    </w:p>
    <w:p w:rsidR="00BF7228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>Наиболее подверженными влиянию социальных, политических факторов в молодежной среде являются несовершеннолетние, поэтому детей активно используют в своих политических интересах.</w:t>
      </w:r>
    </w:p>
    <w:p w:rsidR="00BF7228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>В сети Интернет, через блоги, социальные сети, особенно в период избирательной кампании, активно распространяются сообщения, призывающие граждан, в особенности несовершеннолетних, к участию в несанкционированных публичных мероприятиях.</w:t>
      </w:r>
    </w:p>
    <w:p w:rsidR="00BF7228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>Подростки подвергаются опасности быть вовлеченными в массовые беспорядки, правонарушения и преступления. Участие подростков в несанкционированных митингах и акциях опасно для жизни и здоровья детей, так как во время массовых беспорядков они могут быть травмированы.</w:t>
      </w:r>
    </w:p>
    <w:p w:rsidR="00BF7228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>Митинг - это массовое присутствие граждан в определенном месте для публичного выражения общественного мнения по поводу актуальных проблем преимущественно общественно-политического характера.</w:t>
      </w:r>
    </w:p>
    <w:p w:rsidR="00BF7228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>Санкционированный митинг имеет строгий порядок проведения. Обязательными его условиями является подача заявки на проведение, согласование места и времени, соблюдение общественного порядка и регламента.</w:t>
      </w:r>
    </w:p>
    <w:p w:rsidR="00BF7228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>Несанкционированный митинг отличается от санкционированного тем, что проводится без предварительного согласования с органом власти. За проведение такого мероприятия и участие в нем предусмотрена различного рода ответственность.</w:t>
      </w:r>
    </w:p>
    <w:p w:rsidR="00BF7228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>Закон запрещает несовершеннолетним выступать организаторами публичных мероприятий — в том числе политических.</w:t>
      </w:r>
    </w:p>
    <w:p w:rsidR="00BF7228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>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хулиганское поведение, - они подлежат ответственности наравне с прочими участниками правонарушения.</w:t>
      </w:r>
    </w:p>
    <w:p w:rsidR="00BF7228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 xml:space="preserve">Совершение несовершеннолетним таких противоправных действий повлечет привлечение его и родителей к установленной законом ответственности от 10 до 20 тысяч рублей штрафа 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</w:t>
      </w:r>
      <w:r>
        <w:rPr>
          <w:sz w:val="27"/>
          <w:szCs w:val="27"/>
        </w:rPr>
        <w:lastRenderedPageBreak/>
        <w:t>серьезное наказание: штраф на граждан от 150 до 300 тысяч рублей или обязательные работы на срок до двухсот часов.</w:t>
      </w:r>
    </w:p>
    <w:p w:rsidR="00BF7228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>Предусмотрен также административный арест на срок до 30 суток.</w:t>
      </w:r>
    </w:p>
    <w:p w:rsidR="00BF7228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>При этом семья подростка, вынужденная уплатить штраф, может пострадать не только материально, ей грозит постановка на учет в органах МВД, КДН, образовательной организации, что несомненно скажется на дальнейшей репутации.</w:t>
      </w:r>
    </w:p>
    <w:p w:rsidR="00BF7228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>Родители и законные представители несовершеннолетних участников несанкционированных массовых мероприятий будут привлечены к административной ответственности, предусмотренной ч. 1 ст. 5.35 КоАП РФ за неисполнение обязанностей по содержанию и воспитанию несовершеннолетних.</w:t>
      </w:r>
    </w:p>
    <w:p w:rsidR="00BF7228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 xml:space="preserve">Также административная ответственность установлена </w:t>
      </w:r>
      <w:proofErr w:type="spellStart"/>
      <w:r>
        <w:rPr>
          <w:sz w:val="27"/>
          <w:szCs w:val="27"/>
        </w:rPr>
        <w:t>ст.ст</w:t>
      </w:r>
      <w:proofErr w:type="spellEnd"/>
      <w:r>
        <w:rPr>
          <w:sz w:val="27"/>
          <w:szCs w:val="27"/>
        </w:rPr>
        <w:t>. 20.3, 20.3.1, 20.29 КоАП РФ за пропаганду либо публичное демонстрирование, изготовление, а также за сбыт в целях пропаганды нацистской атрибутики или символики, а также за массовое распространение экстремистских материалов, за возбуждение ненависти либо вражды или унижение человеческого достоинства, в том числе распространение идей неонацизма, национализма, ксенофобии.</w:t>
      </w:r>
    </w:p>
    <w:p w:rsidR="00BF7228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>В этом случае к несовершеннолетнему правонарушителю также могут быть применены наказания в виде административного штрафа от одной тысячи до двадцати тысяч рублей. </w:t>
      </w:r>
    </w:p>
    <w:p w:rsidR="00BF7228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>Уголовным законом также предусмотрена ответственность за публичные призывы к осуществлению экстремисткой деятельности (ст. 280 УК РФ)</w:t>
      </w:r>
    </w:p>
    <w:p w:rsidR="00BF7228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>Обращаю внимание, что размещаемая информации в сети «Интернет» также считается распространяемой публично.</w:t>
      </w:r>
    </w:p>
    <w:p w:rsidR="00BF7228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>Таким образом при принятии решения об участии в том или ином антиобщественном мероприятии, распространении деструктивных взглядов, нужно задумать о перечисленных последствиях.</w:t>
      </w:r>
    </w:p>
    <w:p w:rsidR="000D565D" w:rsidRDefault="00BF7228" w:rsidP="00BF7228">
      <w:pPr>
        <w:pStyle w:val="a3"/>
        <w:ind w:firstLine="708"/>
        <w:jc w:val="both"/>
      </w:pPr>
      <w:r>
        <w:rPr>
          <w:sz w:val="27"/>
          <w:szCs w:val="27"/>
        </w:rPr>
        <w:t>Желаю удачи и быть законопослушными гражданами своей страны!</w:t>
      </w:r>
    </w:p>
    <w:sectPr w:rsidR="000D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DE"/>
    <w:rsid w:val="000D565D"/>
    <w:rsid w:val="00114CDE"/>
    <w:rsid w:val="00B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35F2"/>
  <w15:chartTrackingRefBased/>
  <w15:docId w15:val="{AFA672F7-4F86-4933-AFB4-DE5B7650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2024-09-05T06:25:00Z</dcterms:created>
  <dcterms:modified xsi:type="dcterms:W3CDTF">2024-09-05T06:28:00Z</dcterms:modified>
</cp:coreProperties>
</file>